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6879-8k_terra.htm"/>
      <w:bookmarkStart w:id="1" w:name="ksea02868798k_terr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41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F_edei--DocumentPeriodEndDate_c202"/>
      <w:bookmarkEnd w:id="3"/>
      <w:r>
        <w:rPr>
          <w:rFonts w:ascii="Times New Roman;Times;Serif" w:hAnsi="Times New Roman;Times;Serif"/>
          <w:b/>
          <w:i w:val="false"/>
          <w:caps w:val="false"/>
          <w:smallCaps w:val="false"/>
          <w:sz w:val="20"/>
        </w:rPr>
        <w:t>April 16,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TERRA INNOVATUM GLOBAL N.V.</w:t>
            </w:r>
          </w:p>
        </w:tc>
      </w:tr>
      <w:tr>
        <w:trPr/>
        <w:tc>
          <w:tcPr>
            <w:tcW w:w="43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5" w:name="xdx_90B_edei--EntityIncorporationStateCo"/>
            <w:bookmarkEnd w:id="5"/>
            <w:r>
              <w:rPr>
                <w:rFonts w:ascii="Times New Roman;Times;Serif" w:hAnsi="Times New Roman;Times;Serif"/>
                <w:b/>
                <w:i w:val="false"/>
                <w:caps w:val="false"/>
                <w:smallCaps w:val="false"/>
                <w:sz w:val="20"/>
              </w:rPr>
              <w:t>Netherlands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D_edei--EntityFileNumber_c20260416"/>
            <w:bookmarkEnd w:id="6"/>
            <w:r>
              <w:rPr>
                <w:rFonts w:ascii="Times New Roman;Times;Serif" w:hAnsi="Times New Roman;Times;Serif"/>
                <w:b/>
                <w:i w:val="false"/>
                <w:caps w:val="false"/>
                <w:smallCaps w:val="false"/>
                <w:sz w:val="20"/>
              </w:rPr>
              <w:t>001-42901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N/A</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Via Matteo Trenta 117, </w:t>
            </w:r>
            <w:bookmarkStart w:id="9" w:name="xdx_90B_edei--EntityAddressCityOrTown_c2"/>
            <w:bookmarkEnd w:id="9"/>
            <w:r>
              <w:rPr>
                <w:rFonts w:ascii="Times New Roman;Times;Serif" w:hAnsi="Times New Roman;Times;Serif"/>
                <w:b/>
                <w:i w:val="false"/>
                <w:caps w:val="false"/>
                <w:smallCaps w:val="false"/>
                <w:sz w:val="20"/>
              </w:rPr>
              <w:t xml:space="preserve">Lucca, </w:t>
            </w:r>
            <w:bookmarkStart w:id="10" w:name="xdx_90C_edei--EntityAddressCountry_c2026"/>
            <w:bookmarkEnd w:id="10"/>
            <w:r>
              <w:rPr>
                <w:rFonts w:ascii="Times New Roman;Times;Serif" w:hAnsi="Times New Roman;Times;Serif"/>
                <w:b/>
                <w:i w:val="false"/>
                <w:caps w:val="false"/>
                <w:smallCaps w:val="false"/>
                <w:sz w:val="20"/>
              </w:rPr>
              <w:t>Italy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2_edei--EntityAddressPostalZipCode"/>
            <w:bookmarkEnd w:id="11"/>
            <w:r>
              <w:rPr>
                <w:rFonts w:ascii="Times New Roman;Times;Serif" w:hAnsi="Times New Roman;Times;Serif"/>
                <w:b/>
                <w:i w:val="false"/>
                <w:caps w:val="false"/>
                <w:smallCaps w:val="false"/>
                <w:sz w:val="20"/>
              </w:rPr>
              <w:t>55100 LU</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3_edei--CityAreaCode_c20260416__20"/>
      <w:bookmarkEnd w:id="12"/>
      <w:r>
        <w:rPr>
          <w:rFonts w:ascii="Times New Roman;Times;Serif" w:hAnsi="Times New Roman;Times;Serif"/>
          <w:b/>
          <w:i w:val="false"/>
          <w:caps w:val="false"/>
          <w:smallCaps w:val="false"/>
          <w:sz w:val="20"/>
        </w:rPr>
        <w:t xml:space="preserve">+39 </w:t>
      </w:r>
      <w:bookmarkStart w:id="13" w:name="xdx_90F_edei--LocalPhoneNumber_c20260416"/>
      <w:bookmarkEnd w:id="13"/>
      <w:r>
        <w:rPr>
          <w:rFonts w:ascii="Times New Roman;Times;Serif" w:hAnsi="Times New Roman;Times;Serif"/>
          <w:b/>
          <w:i w:val="false"/>
          <w:caps w:val="false"/>
          <w:smallCaps w:val="false"/>
          <w:sz w:val="20"/>
        </w:rPr>
        <w:t>0583 55797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45"/>
        <w:gridCol w:w="7160"/>
      </w:tblGrid>
      <w:tr>
        <w:trPr/>
        <w:tc>
          <w:tcPr>
            <w:tcW w:w="245" w:type="dxa"/>
            <w:tcBorders/>
            <w:vAlign w:val="center"/>
          </w:tcPr>
          <w:p>
            <w:pPr>
              <w:pStyle w:val="TableContents"/>
              <w:bidi w:val="0"/>
              <w:spacing w:before="0" w:after="283"/>
              <w:jc w:val="left"/>
              <w:rPr>
                <w:caps w:val="false"/>
                <w:smallCaps w:val="false"/>
              </w:rPr>
            </w:pPr>
            <w:bookmarkStart w:id="14" w:name="xdx_90E_edei--WrittenCommunications_c202"/>
            <w:bookmarkEnd w:id="14"/>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C_edei--SolicitingMaterial_c202604"/>
            <w:bookmarkEnd w:id="15"/>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5_edei--PreCommencementTenderOffer"/>
            <w:bookmarkEnd w:id="16"/>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0" w:type="dxa"/>
          <w:left w:w="0" w:type="dxa"/>
          <w:bottom w:w="28" w:type="dxa"/>
          <w:right w:w="0" w:type="dxa"/>
        </w:tblCellMar>
      </w:tblPr>
      <w:tblGrid>
        <w:gridCol w:w="3650"/>
        <w:gridCol w:w="60"/>
        <w:gridCol w:w="1610"/>
        <w:gridCol w:w="60"/>
        <w:gridCol w:w="3710"/>
      </w:tblGrid>
      <w:tr>
        <w:trPr/>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60416"/>
            <w:bookmarkEnd w:id="18"/>
            <w:r>
              <w:rPr>
                <w:rFonts w:ascii="Times New Roman;Times;Serif" w:hAnsi="Times New Roman;Times;Serif"/>
                <w:b w:val="false"/>
                <w:i w:val="false"/>
                <w:caps w:val="false"/>
                <w:smallCaps w:val="false"/>
                <w:sz w:val="20"/>
              </w:rPr>
              <w:t>Ordinary Shares, par value of €0.01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60416__2"/>
            <w:bookmarkEnd w:id="19"/>
            <w:r>
              <w:rPr>
                <w:rFonts w:ascii="Times New Roman;Times;Serif" w:hAnsi="Times New Roman;Times;Serif"/>
                <w:b w:val="false"/>
                <w:i w:val="false"/>
                <w:caps w:val="false"/>
                <w:smallCaps w:val="false"/>
                <w:sz w:val="20"/>
              </w:rPr>
              <w:t>NKLR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7_edei--SecurityExchangeName_c2026"/>
            <w:bookmarkEnd w:id="20"/>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Terra Innovatum Global N.V. (the “Company”) received an expected deficiency letter (the “Notice”) from the Nasdaq Listing Qualifications Department of The Nasdaq Stock Market LLC (“Nasdaq”) notifying the Company that it was not in compliance with Nasdaq Listing Rule 5250(c)(1) as a result of its failure to timely file its Annual Report on Form 10-K for the fiscal year ended December 31, 2025 (the “Form 10-K”), as required for continued listing on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or trading of the Company's common stock on Nasdaq Global Select Market. In accordance with Nasdaq’s listing rules, the Company has 60 calendar days, or until June 15, 2026, to submit a plan to regain compliance with respect to the filing requirement. If the Company submits a plan to Nasdaq and Nasdaq accepts the plan, Nasdaq can grant an exception of up to 180 calendar days from the due date of the filing of the 2025 Form 10-K (as extended pursuant to Rule 12b-25 under the Securities Act of 1933, as amended (the “Securities Act”)), or until October 12, 2026, to regain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regain compliance with Nasdaq’s listing rules as soon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29" w:type="dxa"/>
        <w:jc w:val="left"/>
        <w:tblInd w:w="0" w:type="dxa"/>
        <w:tblLayout w:type="fixed"/>
        <w:tblCellMar>
          <w:top w:w="0" w:type="dxa"/>
          <w:left w:w="0" w:type="dxa"/>
          <w:bottom w:w="0" w:type="dxa"/>
          <w:right w:w="0" w:type="dxa"/>
        </w:tblCellMar>
      </w:tblPr>
      <w:tblGrid>
        <w:gridCol w:w="1805"/>
        <w:gridCol w:w="724"/>
        <w:gridCol w:w="240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17, 2026</w:t>
            </w:r>
          </w:p>
        </w:tc>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2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2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GLOBAL N.V.</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2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4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Alessandro Petruzzi</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Alessandro Petruzzi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570</Words>
  <Characters>2989</Characters>
  <CharactersWithSpaces>3567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